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21"/>
      </w:tblGrid>
      <w:tr w:rsidR="00652A98" w:rsidRPr="00652A98" w:rsidTr="00652A98">
        <w:trPr>
          <w:jc w:val="center"/>
        </w:trPr>
        <w:tc>
          <w:tcPr>
            <w:tcW w:w="3936" w:type="dxa"/>
          </w:tcPr>
          <w:p w:rsidR="00652A98" w:rsidRDefault="00652A98" w:rsidP="00652A98">
            <w:pPr>
              <w:jc w:val="center"/>
              <w:rPr>
                <w:sz w:val="26"/>
                <w:szCs w:val="26"/>
              </w:rPr>
            </w:pPr>
            <w:r>
              <w:rPr>
                <w:sz w:val="26"/>
                <w:szCs w:val="26"/>
              </w:rPr>
              <w:t>UBND QUẬN TÂN BÌNH</w:t>
            </w:r>
          </w:p>
          <w:p w:rsidR="00652A98" w:rsidRPr="00652A98" w:rsidRDefault="00652A98" w:rsidP="00652A98">
            <w:pPr>
              <w:jc w:val="center"/>
              <w:rPr>
                <w:b/>
                <w:sz w:val="26"/>
                <w:szCs w:val="26"/>
              </w:rPr>
            </w:pPr>
            <w:r>
              <w:rPr>
                <w:b/>
                <w:sz w:val="26"/>
                <w:szCs w:val="26"/>
              </w:rPr>
              <w:t>TRƯỜNG MẦM NON 10</w:t>
            </w:r>
          </w:p>
        </w:tc>
        <w:tc>
          <w:tcPr>
            <w:tcW w:w="5821" w:type="dxa"/>
          </w:tcPr>
          <w:p w:rsidR="00652A98" w:rsidRDefault="00652A98" w:rsidP="00652A98">
            <w:pPr>
              <w:jc w:val="center"/>
              <w:rPr>
                <w:b/>
                <w:sz w:val="26"/>
                <w:szCs w:val="26"/>
              </w:rPr>
            </w:pPr>
            <w:r>
              <w:rPr>
                <w:b/>
                <w:sz w:val="26"/>
                <w:szCs w:val="26"/>
              </w:rPr>
              <w:t>CỘNG HÒA XÃ HỘI CHỦ NGHĨA VIỆT NAM</w:t>
            </w:r>
          </w:p>
          <w:p w:rsidR="00652A98" w:rsidRPr="00652A98" w:rsidRDefault="00652A98" w:rsidP="00652A98">
            <w:pPr>
              <w:jc w:val="center"/>
              <w:rPr>
                <w:b/>
                <w:sz w:val="28"/>
                <w:szCs w:val="28"/>
              </w:rPr>
            </w:pPr>
            <w:r>
              <w:rPr>
                <w:b/>
                <w:sz w:val="28"/>
                <w:szCs w:val="28"/>
              </w:rPr>
              <w:t>Độc lập - Tự do - Hạnh phúc</w:t>
            </w:r>
          </w:p>
        </w:tc>
      </w:tr>
      <w:tr w:rsidR="00652A98" w:rsidRPr="00652A98" w:rsidTr="00652A98">
        <w:trPr>
          <w:jc w:val="center"/>
        </w:trPr>
        <w:tc>
          <w:tcPr>
            <w:tcW w:w="3936" w:type="dxa"/>
          </w:tcPr>
          <w:p w:rsidR="00652A98" w:rsidRPr="00652A98" w:rsidRDefault="00652A98" w:rsidP="00652A98">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28575</wp:posOffset>
                      </wp:positionV>
                      <wp:extent cx="152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pt,2.25pt" to="152.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" strokecolor="black [3040]"/>
                  </w:pict>
                </mc:Fallback>
              </mc:AlternateContent>
            </w:r>
          </w:p>
        </w:tc>
        <w:tc>
          <w:tcPr>
            <w:tcW w:w="5821" w:type="dxa"/>
          </w:tcPr>
          <w:p w:rsidR="00652A98" w:rsidRPr="00652A98" w:rsidRDefault="00652A98" w:rsidP="00652A98">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697229</wp:posOffset>
                      </wp:positionH>
                      <wp:positionV relativeFrom="paragraph">
                        <wp:posOffset>28575</wp:posOffset>
                      </wp:positionV>
                      <wp:extent cx="2200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9pt,2.25pt" to="22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" strokecolor="black [3040]"/>
                  </w:pict>
                </mc:Fallback>
              </mc:AlternateContent>
            </w:r>
          </w:p>
        </w:tc>
      </w:tr>
      <w:tr w:rsidR="00652A98" w:rsidRPr="00652A98" w:rsidTr="00652A98">
        <w:trPr>
          <w:jc w:val="center"/>
        </w:trPr>
        <w:tc>
          <w:tcPr>
            <w:tcW w:w="3936" w:type="dxa"/>
          </w:tcPr>
          <w:p w:rsidR="00652A98" w:rsidRPr="00652A98" w:rsidRDefault="00652A98" w:rsidP="00652A98">
            <w:pPr>
              <w:jc w:val="center"/>
              <w:rPr>
                <w:sz w:val="26"/>
                <w:szCs w:val="26"/>
              </w:rPr>
            </w:pPr>
            <w:r>
              <w:rPr>
                <w:sz w:val="26"/>
                <w:szCs w:val="26"/>
              </w:rPr>
              <w:t>Số:           /KH-MN10</w:t>
            </w:r>
          </w:p>
        </w:tc>
        <w:tc>
          <w:tcPr>
            <w:tcW w:w="5821" w:type="dxa"/>
          </w:tcPr>
          <w:p w:rsidR="00652A98" w:rsidRPr="00652A98" w:rsidRDefault="00652A98" w:rsidP="00652A98">
            <w:pPr>
              <w:jc w:val="center"/>
              <w:rPr>
                <w:i/>
                <w:sz w:val="26"/>
                <w:szCs w:val="26"/>
              </w:rPr>
            </w:pPr>
            <w:r>
              <w:rPr>
                <w:i/>
                <w:sz w:val="26"/>
                <w:szCs w:val="26"/>
              </w:rPr>
              <w:t>Tân Bình, ngày          tháng 9 năm 2019</w:t>
            </w:r>
          </w:p>
        </w:tc>
      </w:tr>
    </w:tbl>
    <w:p w:rsidR="00652A98" w:rsidRDefault="00652A98" w:rsidP="00652A98">
      <w:pPr>
        <w:shd w:val="clear" w:color="auto" w:fill="FFFFFF"/>
        <w:spacing w:after="0" w:line="240" w:lineRule="auto"/>
        <w:jc w:val="center"/>
        <w:rPr>
          <w:rFonts w:eastAsia="Times New Roman" w:cs="Times New Roman"/>
          <w:b/>
          <w:bCs/>
          <w:color w:val="000000"/>
          <w:sz w:val="28"/>
          <w:szCs w:val="28"/>
          <w:bdr w:val="none" w:sz="0" w:space="0" w:color="auto" w:frame="1"/>
        </w:rPr>
      </w:pPr>
    </w:p>
    <w:p w:rsidR="00652A98" w:rsidRPr="00652A98" w:rsidRDefault="00652A98" w:rsidP="00652A98">
      <w:pPr>
        <w:shd w:val="clear" w:color="auto" w:fill="FFFFFF"/>
        <w:spacing w:after="0" w:line="240" w:lineRule="auto"/>
        <w:jc w:val="center"/>
        <w:rPr>
          <w:rFonts w:eastAsia="Times New Roman" w:cs="Times New Roman"/>
          <w:color w:val="000000"/>
          <w:sz w:val="28"/>
          <w:szCs w:val="28"/>
        </w:rPr>
      </w:pPr>
      <w:r w:rsidRPr="00652A98">
        <w:rPr>
          <w:rFonts w:eastAsia="Times New Roman" w:cs="Times New Roman"/>
          <w:b/>
          <w:bCs/>
          <w:color w:val="000000"/>
          <w:sz w:val="28"/>
          <w:szCs w:val="28"/>
          <w:bdr w:val="none" w:sz="0" w:space="0" w:color="auto" w:frame="1"/>
        </w:rPr>
        <w:t>KẾ HOẠCH</w:t>
      </w:r>
    </w:p>
    <w:p w:rsidR="00652A98" w:rsidRPr="00652A98" w:rsidRDefault="00652A98" w:rsidP="00652A98">
      <w:pPr>
        <w:shd w:val="clear" w:color="auto" w:fill="FFFFFF"/>
        <w:spacing w:after="0" w:line="240" w:lineRule="auto"/>
        <w:jc w:val="center"/>
        <w:rPr>
          <w:rFonts w:eastAsia="Times New Roman" w:cs="Times New Roman"/>
          <w:color w:val="000000"/>
          <w:sz w:val="28"/>
          <w:szCs w:val="28"/>
        </w:rPr>
      </w:pPr>
      <w:r w:rsidRPr="00652A98">
        <w:rPr>
          <w:rFonts w:eastAsia="Times New Roman" w:cs="Times New Roman"/>
          <w:b/>
          <w:bCs/>
          <w:color w:val="000000"/>
          <w:sz w:val="28"/>
          <w:szCs w:val="28"/>
          <w:bdr w:val="none" w:sz="0" w:space="0" w:color="auto" w:frame="1"/>
        </w:rPr>
        <w:t>THỰC HIỆN QUY CHẾ 3 CÔNG KHAI</w:t>
      </w:r>
    </w:p>
    <w:p w:rsidR="00652A98" w:rsidRPr="00652A98" w:rsidRDefault="00652A98" w:rsidP="00652A98">
      <w:pPr>
        <w:shd w:val="clear" w:color="auto" w:fill="FFFFFF"/>
        <w:spacing w:after="0" w:line="240" w:lineRule="auto"/>
        <w:jc w:val="center"/>
        <w:rPr>
          <w:rFonts w:eastAsia="Times New Roman" w:cs="Times New Roman"/>
          <w:color w:val="000000"/>
          <w:sz w:val="28"/>
          <w:szCs w:val="28"/>
        </w:rPr>
      </w:pPr>
      <w:r w:rsidRPr="00652A98">
        <w:rPr>
          <w:rFonts w:eastAsia="Times New Roman" w:cs="Times New Roman"/>
          <w:b/>
          <w:bCs/>
          <w:color w:val="000000"/>
          <w:sz w:val="28"/>
          <w:szCs w:val="28"/>
          <w:bdr w:val="none" w:sz="0" w:space="0" w:color="auto" w:frame="1"/>
        </w:rPr>
        <w:t>THEO THÔNG TƯ 36/2017/TT- BGD </w:t>
      </w:r>
    </w:p>
    <w:p w:rsidR="00652A98" w:rsidRPr="00652A98" w:rsidRDefault="00652A98" w:rsidP="00652A98">
      <w:pPr>
        <w:shd w:val="clear" w:color="auto" w:fill="FFFFFF"/>
        <w:spacing w:after="0" w:line="240" w:lineRule="auto"/>
        <w:jc w:val="center"/>
        <w:rPr>
          <w:rFonts w:eastAsia="Times New Roman" w:cs="Times New Roman"/>
          <w:color w:val="000000"/>
          <w:sz w:val="28"/>
          <w:szCs w:val="28"/>
        </w:rPr>
      </w:pPr>
      <w:r w:rsidRPr="00652A98">
        <w:rPr>
          <w:rFonts w:eastAsia="Times New Roman" w:cs="Times New Roman"/>
          <w:b/>
          <w:bCs/>
          <w:color w:val="000000"/>
          <w:sz w:val="28"/>
          <w:szCs w:val="28"/>
          <w:bdr w:val="none" w:sz="0" w:space="0" w:color="auto" w:frame="1"/>
        </w:rPr>
        <w:t> NĂM HỌC 2019 - 2020</w:t>
      </w:r>
    </w:p>
    <w:p w:rsidR="00652A98" w:rsidRPr="00652A98" w:rsidRDefault="00652A98" w:rsidP="00652A98">
      <w:pPr>
        <w:shd w:val="clear" w:color="auto" w:fill="FFFFFF"/>
        <w:spacing w:after="0" w:line="360" w:lineRule="atLeast"/>
        <w:jc w:val="both"/>
        <w:textAlignment w:val="baseline"/>
        <w:rPr>
          <w:rFonts w:eastAsia="Times New Roman" w:cs="Times New Roman"/>
          <w:color w:val="000000"/>
          <w:sz w:val="28"/>
          <w:szCs w:val="28"/>
        </w:rPr>
      </w:pPr>
      <w:r w:rsidRPr="00652A98">
        <w:rPr>
          <w:rFonts w:eastAsia="Times New Roman" w:cs="Times New Roman"/>
          <w:noProof/>
          <w:szCs w:val="24"/>
        </w:rPr>
        <mc:AlternateContent>
          <mc:Choice Requires="wps">
            <w:drawing>
              <wp:anchor distT="0" distB="0" distL="114300" distR="114300" simplePos="0" relativeHeight="251662336" behindDoc="0" locked="0" layoutInCell="1" allowOverlap="1" wp14:anchorId="6D4A2140" wp14:editId="4FEA79B4">
                <wp:simplePos x="0" y="0"/>
                <wp:positionH relativeFrom="column">
                  <wp:posOffset>2775585</wp:posOffset>
                </wp:positionH>
                <wp:positionV relativeFrom="paragraph">
                  <wp:posOffset>62230</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4.9pt" to="272.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"/>
            </w:pict>
          </mc:Fallback>
        </mc:AlternateConten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Căn cứ Thông tư số 36/2017/TT-BGDĐT ngày 28 tháng 12 năm 2017 của Bộ Giáo dục và Đào tạo về việc ban hành Quy chế thực hiện công khai đối với cơ sở giáo dục của hệ thống giáo dục quốc dân;</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Thực hiện hướng dẫn của Phòng Giáo dục và Đào tạo Quận Tân Bình  về việc triển khai thông tư số 36/2017/TT-BGD ngày 28/12/</w:t>
      </w:r>
      <w:r>
        <w:rPr>
          <w:rFonts w:eastAsia="Times New Roman" w:cs="Times New Roman"/>
          <w:color w:val="000000"/>
          <w:sz w:val="28"/>
          <w:szCs w:val="28"/>
        </w:rPr>
        <w:t>2017 của Bộ Giáo dục và Đào tạo,</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Căn cứ điều kiện thực tế của đơn vị, trường Mầm non 10 xây dựng kế hoạch triển khai thực hiện quy chế công khai năm học 2019-2020 như sau:</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b/>
          <w:bCs/>
          <w:color w:val="000000"/>
          <w:sz w:val="28"/>
          <w:szCs w:val="28"/>
        </w:rPr>
        <w:t>I. MỤC ĐÍCH YÊU CẦU</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b/>
          <w:bCs/>
          <w:color w:val="000000"/>
          <w:sz w:val="28"/>
          <w:szCs w:val="28"/>
        </w:rPr>
        <w:t>1. Mục đích</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Pr>
          <w:rFonts w:eastAsia="Times New Roman" w:cs="Times New Roman"/>
          <w:color w:val="000000"/>
          <w:sz w:val="28"/>
          <w:szCs w:val="28"/>
        </w:rPr>
        <w:t> </w:t>
      </w:r>
      <w:r w:rsidRPr="00652A98">
        <w:rPr>
          <w:rFonts w:eastAsia="Times New Roman" w:cs="Times New Roman"/>
          <w:color w:val="000000"/>
          <w:sz w:val="28"/>
          <w:szCs w:val="28"/>
        </w:rPr>
        <w:t>Thực hiện công khai của các cơ sở giáo dục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b/>
          <w:bCs/>
          <w:color w:val="000000"/>
          <w:sz w:val="28"/>
          <w:szCs w:val="28"/>
        </w:rPr>
        <w:t>2. Yêu cầu</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Việc thực hiện công khai phải đảm bảo đầy đủ các nội dung, hình thức và thời điểm theo quy định của quy chế công khai.</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b/>
          <w:bCs/>
          <w:color w:val="000000"/>
          <w:sz w:val="28"/>
          <w:szCs w:val="28"/>
        </w:rPr>
        <w:t>II. NỘI DUNG</w:t>
      </w:r>
    </w:p>
    <w:p w:rsidR="00652A98" w:rsidRPr="00652A98" w:rsidRDefault="00652A98" w:rsidP="00652A98">
      <w:pPr>
        <w:shd w:val="clear" w:color="auto" w:fill="FFFFFF"/>
        <w:spacing w:before="120" w:after="0" w:line="240" w:lineRule="auto"/>
        <w:ind w:left="720"/>
        <w:jc w:val="both"/>
        <w:textAlignment w:val="baseline"/>
        <w:rPr>
          <w:rFonts w:eastAsia="Times New Roman" w:cs="Times New Roman"/>
          <w:b/>
          <w:bCs/>
          <w:szCs w:val="24"/>
        </w:rPr>
      </w:pPr>
      <w:r>
        <w:rPr>
          <w:rFonts w:eastAsia="Times New Roman" w:cs="Times New Roman"/>
          <w:b/>
          <w:bCs/>
          <w:color w:val="000000"/>
          <w:sz w:val="28"/>
          <w:szCs w:val="28"/>
        </w:rPr>
        <w:t>1. Các nội dung công khai</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szCs w:val="24"/>
        </w:rPr>
      </w:pPr>
      <w:r w:rsidRPr="00652A98">
        <w:rPr>
          <w:rFonts w:eastAsia="Times New Roman" w:cs="Times New Roman"/>
          <w:b/>
          <w:bCs/>
          <w:iCs/>
          <w:color w:val="000000"/>
          <w:sz w:val="28"/>
          <w:szCs w:val="28"/>
        </w:rPr>
        <w:t>1.1. Công khai cam kết chất lượng giáo dục và chất lượng giáo dục thực tế</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a) Cam kết chất lượng giáo dục: điều kiện về đối tượng tuyển sinh của nhà trường, chương trình giáo dục mà nhà trường tuân thủ, yêu cầu phối hợp giữa cơ sở giáo dục và gia đình, điều kiện cơ sở vật chất chăm sóc nuôi dưỡng giáo dục ở cơ sở giáo dục, đội ngũ giáo viên, cán bộ quản lý và phương pháp quản lý nhà trường; kết quả học tập, sức khỏe, năng lực hành vi mà trẻ đạt được; (theo biểu mẫu 01).</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xml:space="preserve">b) Chất lượng giáo dục thực tế: số trẻ học bán trú; Số trẻ được kiểm tra sức khỏe định kỳ; Số trẻ được theo dõi sức khỏe bằng biểu đồ tăng trưởng; tình hình sức </w:t>
      </w:r>
      <w:r w:rsidRPr="00652A98">
        <w:rPr>
          <w:rFonts w:eastAsia="Times New Roman" w:cs="Times New Roman"/>
          <w:color w:val="000000"/>
          <w:sz w:val="28"/>
          <w:szCs w:val="28"/>
        </w:rPr>
        <w:lastRenderedPageBreak/>
        <w:t>khỏe của học sinh; số trẻ học các chương trình chăm sóc giáo dục phù hợp với độ tuổi; số trẻ mẫu giáo 5 tuổi hoàn thành chương trình mầm non (thực hiện theo biểu mẫu 02).</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c) Mức chất lượng tối thiểu, đạt chuẩn quốc gia: kế hoạch thực hiện mức chất lượng tối thiểu và kết quả đánh giá mức chất lượng tối thiểu. Kế hoạch xây dựng cơ sở giáo dục đạt chuẩn quốc gia và kết quả đạt được.</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d) Kiểm định cơ sở giáo dục: kế hoạch kiểm định chất lượng giáo dục, báo cáo tự đánh giá, báo cáo đánh giá ngoài, kết quả công nhận đạt hoặc không đạt tiêu chuẩn chất lượng giáo dục.</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b/>
          <w:bCs/>
          <w:iCs/>
          <w:color w:val="000000"/>
          <w:sz w:val="28"/>
          <w:szCs w:val="28"/>
        </w:rPr>
        <w:t>1.2. Công khai điều kiện đảm bảo chất lượng cơ sở giáo dục</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a) Cơ sở vật chất: số lượng, diện tích các loại phòng học, phòng chức năng, phòng nghỉ cho học sinh nội trú, bán trú, tính bình quân trên một học sinh; số thiết bị dạy học đang sử dụng, tính bình quân trên một lớp (thực hiện theo biểu mẫu 03).</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b) Đội ngũ nhà giáo, cán bộ quản lý và nhân viên:</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Số lượng, chức danh có phân biệt theo hình thức tuyển dụng và trình độ đào tạo.</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Số lượng giáo viên, cán bộ quản lý và nhân viên được đào tạo, bồi dưỡng; hình thức, nội dung, trình độ và thời gian đào tạo và bồi dưỡng trong năm học và những năm tiếp theo .</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b/>
          <w:bCs/>
          <w:iCs/>
          <w:color w:val="000000"/>
          <w:sz w:val="28"/>
          <w:szCs w:val="28"/>
        </w:rPr>
        <w:t>1.3. Công khai thu chi tài chính</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a) Các khoản thu từ học sinh trong năm học 2019-2020 và dự kiến cho năm học tiếp theo.</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b) Ngân sách nhà nước cấp (theo dự toán 2019).</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Các khoản chi trong năm học: 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w:t>
      </w:r>
      <w:bookmarkStart w:id="0" w:name="_GoBack"/>
      <w:bookmarkEnd w:id="0"/>
      <w:r w:rsidRPr="00652A98">
        <w:rPr>
          <w:rFonts w:eastAsia="Times New Roman" w:cs="Times New Roman"/>
          <w:color w:val="000000"/>
          <w:sz w:val="28"/>
          <w:szCs w:val="28"/>
        </w:rPr>
        <w:t>ắm trang thiết bị.</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lastRenderedPageBreak/>
        <w:t>c) Chính sách và kết quả thực hiện chính sách hàng năm về trợ cấp và miễn, giảm các khoản đóng góp đối với người học thuộc diện được hưởng chính sách xã hội theo quy định.</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Thực hiện niêm yết các biểu mẫu công khai dự toán, quyết toán thu chi tài chính theo hướng dẫn của Thông tư số 21/2005/TT-BTC ngày 22 tháng 3 năm 2005 của Bộ Tài chính.</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b/>
          <w:bCs/>
          <w:iCs/>
          <w:color w:val="000000"/>
          <w:sz w:val="28"/>
          <w:szCs w:val="28"/>
        </w:rPr>
        <w:t xml:space="preserve">2. Về hình thức và thời điểm công khai </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 Công khai trong các cuộc họp của cán bộ giáo viên, nhân viên nhà trường vào đầu năm học, đảm bảo tính đầy đủ, chính xác và cập nhật thường xuyên  khi có thông tin mới hoặc thay đổi.</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w:t>
      </w:r>
      <w:r w:rsidRPr="00652A98">
        <w:rPr>
          <w:rFonts w:eastAsia="Times New Roman" w:cs="Times New Roman"/>
          <w:color w:val="000000"/>
          <w:sz w:val="28"/>
          <w:szCs w:val="28"/>
        </w:rPr>
        <w:tab/>
        <w:t>- Niêm yết công khai tại bảng tin nhà trường đảm bảo thuận tiện cho cha mẹ học sinh xem xét. Thời điểm công bố là tháng 6 hàng năm, cập nhật đầu năm học (tháng 9) hoặc khi có thay đổi nội dung liên quan.</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 Đối với nội dung “Các khoản thu từ học sinh trong năm học 2019-2020 và dự kiến cho  năm học tiếp theo”  phổ biến trong cuộc họp cha mẹ học sinh và niêm yết trên bảng tin của nhà trường.</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w:t>
      </w:r>
      <w:r w:rsidRPr="00652A98">
        <w:rPr>
          <w:rFonts w:eastAsia="Times New Roman" w:cs="Times New Roman"/>
          <w:b/>
          <w:bCs/>
          <w:color w:val="000000"/>
          <w:sz w:val="28"/>
          <w:szCs w:val="28"/>
        </w:rPr>
        <w:t>III. BIỆN PHÁP THỰC HIỆN</w:t>
      </w:r>
    </w:p>
    <w:p w:rsidR="00652A98" w:rsidRPr="00652A98" w:rsidRDefault="00652A98" w:rsidP="00DE20AD">
      <w:pPr>
        <w:shd w:val="clear" w:color="auto" w:fill="FFFFFF"/>
        <w:tabs>
          <w:tab w:val="left" w:pos="8085"/>
        </w:tabs>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b/>
          <w:bCs/>
          <w:color w:val="000000"/>
          <w:sz w:val="28"/>
          <w:szCs w:val="28"/>
        </w:rPr>
        <w:t>1. Hình thức c</w:t>
      </w:r>
      <w:r>
        <w:rPr>
          <w:rFonts w:eastAsia="Times New Roman" w:cs="Times New Roman"/>
          <w:b/>
          <w:bCs/>
          <w:color w:val="000000"/>
          <w:sz w:val="28"/>
          <w:szCs w:val="28"/>
        </w:rPr>
        <w:t>ông khai và thời điểm công khai</w:t>
      </w:r>
      <w:r w:rsidR="00DE20AD">
        <w:rPr>
          <w:rFonts w:eastAsia="Times New Roman" w:cs="Times New Roman"/>
          <w:b/>
          <w:bCs/>
          <w:color w:val="000000"/>
          <w:sz w:val="28"/>
          <w:szCs w:val="28"/>
        </w:rPr>
        <w:tab/>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Công khai trên các phương tiện thông tin đại chúng (Bảng tin hoặc Website), các cuộc họp phụ huynh của Nhà trường.</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pacing w:val="-6"/>
          <w:sz w:val="28"/>
          <w:szCs w:val="28"/>
        </w:rPr>
        <w:t>- Niêm yết tại trường đảm bảo cho cha  mẹ học sinh dễ theo dõi và giám sát.</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Công khai vào thời điểm tháng 6 và tháng 9 hàng năm và đột xuất.</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Pr>
          <w:rFonts w:eastAsia="Times New Roman" w:cs="Times New Roman"/>
          <w:b/>
          <w:bCs/>
          <w:color w:val="000000"/>
          <w:sz w:val="28"/>
          <w:szCs w:val="28"/>
        </w:rPr>
        <w:t>2. Thành lập ban chỉ đạo</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Thành lập Ban chỉ đạo thực hiện quy chế công khai cấp trường gồm các thành viên sau:</w:t>
      </w:r>
    </w:p>
    <w:tbl>
      <w:tblPr>
        <w:tblW w:w="9747" w:type="dxa"/>
        <w:tblCellMar>
          <w:left w:w="0" w:type="dxa"/>
          <w:right w:w="0" w:type="dxa"/>
        </w:tblCellMar>
        <w:tblLook w:val="04A0" w:firstRow="1" w:lastRow="0" w:firstColumn="1" w:lastColumn="0" w:noHBand="0" w:noVBand="1"/>
      </w:tblPr>
      <w:tblGrid>
        <w:gridCol w:w="4176"/>
        <w:gridCol w:w="3303"/>
        <w:gridCol w:w="2268"/>
      </w:tblGrid>
      <w:tr w:rsidR="00652A98" w:rsidRPr="00652A98" w:rsidTr="00652A98">
        <w:tc>
          <w:tcPr>
            <w:tcW w:w="4176"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1- Bà Bùi Thanh Nga</w:t>
            </w:r>
          </w:p>
        </w:tc>
        <w:tc>
          <w:tcPr>
            <w:tcW w:w="3303"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Hiệu trưởng</w:t>
            </w:r>
          </w:p>
        </w:tc>
        <w:tc>
          <w:tcPr>
            <w:tcW w:w="2268" w:type="dxa"/>
            <w:tcMar>
              <w:top w:w="0" w:type="dxa"/>
              <w:left w:w="108" w:type="dxa"/>
              <w:bottom w:w="0" w:type="dxa"/>
              <w:right w:w="108" w:type="dxa"/>
            </w:tcMar>
            <w:vAlign w:val="bottom"/>
            <w:hideMark/>
          </w:tcPr>
          <w:p w:rsidR="00652A98" w:rsidRPr="00652A98" w:rsidRDefault="00652A98" w:rsidP="00652A98">
            <w:pPr>
              <w:spacing w:before="120" w:after="0" w:line="240" w:lineRule="auto"/>
              <w:ind w:left="-108"/>
              <w:textAlignment w:val="baseline"/>
              <w:rPr>
                <w:rFonts w:eastAsia="Times New Roman" w:cs="Times New Roman"/>
                <w:sz w:val="28"/>
                <w:szCs w:val="28"/>
              </w:rPr>
            </w:pPr>
            <w:r w:rsidRPr="00652A98">
              <w:rPr>
                <w:rFonts w:eastAsia="Times New Roman" w:cs="Times New Roman"/>
                <w:sz w:val="28"/>
                <w:szCs w:val="28"/>
              </w:rPr>
              <w:t>Trưởng ban.</w:t>
            </w:r>
          </w:p>
        </w:tc>
      </w:tr>
      <w:tr w:rsidR="00652A98" w:rsidRPr="00652A98" w:rsidTr="00652A98">
        <w:tc>
          <w:tcPr>
            <w:tcW w:w="4176"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2- Bà Nguyễn Hà Phương Khanh</w:t>
            </w:r>
          </w:p>
        </w:tc>
        <w:tc>
          <w:tcPr>
            <w:tcW w:w="3303"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Phó Hiệu trưởng</w:t>
            </w:r>
          </w:p>
        </w:tc>
        <w:tc>
          <w:tcPr>
            <w:tcW w:w="2268" w:type="dxa"/>
            <w:tcMar>
              <w:top w:w="0" w:type="dxa"/>
              <w:left w:w="108" w:type="dxa"/>
              <w:bottom w:w="0" w:type="dxa"/>
              <w:right w:w="108" w:type="dxa"/>
            </w:tcMar>
            <w:vAlign w:val="bottom"/>
            <w:hideMark/>
          </w:tcPr>
          <w:p w:rsidR="00652A98" w:rsidRPr="00652A98" w:rsidRDefault="00652A98" w:rsidP="00652A98">
            <w:pPr>
              <w:spacing w:before="120" w:after="0" w:line="240" w:lineRule="auto"/>
              <w:ind w:left="-108"/>
              <w:textAlignment w:val="baseline"/>
              <w:rPr>
                <w:rFonts w:eastAsia="Times New Roman" w:cs="Times New Roman"/>
                <w:sz w:val="28"/>
                <w:szCs w:val="28"/>
              </w:rPr>
            </w:pPr>
            <w:r>
              <w:rPr>
                <w:rFonts w:eastAsia="Times New Roman" w:cs="Times New Roman"/>
                <w:sz w:val="28"/>
                <w:szCs w:val="28"/>
              </w:rPr>
              <w:t>Ph</w:t>
            </w:r>
            <w:r w:rsidRPr="00652A98">
              <w:rPr>
                <w:rFonts w:eastAsia="Times New Roman" w:cs="Times New Roman"/>
                <w:sz w:val="28"/>
                <w:szCs w:val="28"/>
              </w:rPr>
              <w:t>ó ban</w:t>
            </w:r>
          </w:p>
        </w:tc>
      </w:tr>
      <w:tr w:rsidR="00652A98" w:rsidRPr="00652A98" w:rsidTr="00652A98">
        <w:tc>
          <w:tcPr>
            <w:tcW w:w="4176"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3- Bà Nguyễn Ngọc Dung</w:t>
            </w:r>
          </w:p>
        </w:tc>
        <w:tc>
          <w:tcPr>
            <w:tcW w:w="3303"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Phó Hiệu trưởng</w:t>
            </w:r>
          </w:p>
        </w:tc>
        <w:tc>
          <w:tcPr>
            <w:tcW w:w="2268" w:type="dxa"/>
            <w:tcMar>
              <w:top w:w="0" w:type="dxa"/>
              <w:left w:w="108" w:type="dxa"/>
              <w:bottom w:w="0" w:type="dxa"/>
              <w:right w:w="108" w:type="dxa"/>
            </w:tcMar>
            <w:vAlign w:val="bottom"/>
            <w:hideMark/>
          </w:tcPr>
          <w:p w:rsidR="00652A98" w:rsidRPr="00652A98" w:rsidRDefault="00652A98" w:rsidP="00652A98">
            <w:pPr>
              <w:spacing w:before="120" w:after="0" w:line="240" w:lineRule="auto"/>
              <w:ind w:left="-108"/>
              <w:jc w:val="both"/>
              <w:textAlignment w:val="baseline"/>
              <w:rPr>
                <w:rFonts w:eastAsia="Times New Roman" w:cs="Times New Roman"/>
                <w:sz w:val="28"/>
                <w:szCs w:val="28"/>
              </w:rPr>
            </w:pPr>
            <w:r w:rsidRPr="00652A98">
              <w:rPr>
                <w:rFonts w:eastAsia="Times New Roman" w:cs="Times New Roman"/>
                <w:sz w:val="28"/>
                <w:szCs w:val="28"/>
              </w:rPr>
              <w:t>Phó ban</w:t>
            </w:r>
          </w:p>
        </w:tc>
      </w:tr>
      <w:tr w:rsidR="00652A98" w:rsidRPr="00652A98" w:rsidTr="00652A98">
        <w:tc>
          <w:tcPr>
            <w:tcW w:w="4176"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4- Bà Trần Thị Ngọc Minh</w:t>
            </w:r>
          </w:p>
        </w:tc>
        <w:tc>
          <w:tcPr>
            <w:tcW w:w="3303" w:type="dxa"/>
            <w:tcMar>
              <w:top w:w="0" w:type="dxa"/>
              <w:left w:w="108" w:type="dxa"/>
              <w:bottom w:w="0" w:type="dxa"/>
              <w:right w:w="108" w:type="dxa"/>
            </w:tcMar>
            <w:vAlign w:val="bottom"/>
            <w:hideMark/>
          </w:tcPr>
          <w:p w:rsidR="00652A98" w:rsidRPr="00652A98" w:rsidRDefault="00652A98" w:rsidP="00652A98">
            <w:pPr>
              <w:spacing w:before="120" w:after="0" w:line="240" w:lineRule="auto"/>
              <w:jc w:val="center"/>
              <w:textAlignment w:val="baseline"/>
              <w:rPr>
                <w:rFonts w:eastAsia="Times New Roman" w:cs="Times New Roman"/>
                <w:sz w:val="28"/>
                <w:szCs w:val="28"/>
              </w:rPr>
            </w:pPr>
            <w:r w:rsidRPr="00652A98">
              <w:rPr>
                <w:rFonts w:eastAsia="Times New Roman" w:cs="Times New Roman"/>
                <w:sz w:val="28"/>
                <w:szCs w:val="28"/>
              </w:rPr>
              <w:t>Chủ Tịch công đoàn</w:t>
            </w:r>
          </w:p>
        </w:tc>
        <w:tc>
          <w:tcPr>
            <w:tcW w:w="2268" w:type="dxa"/>
            <w:tcMar>
              <w:top w:w="0" w:type="dxa"/>
              <w:left w:w="108" w:type="dxa"/>
              <w:bottom w:w="0" w:type="dxa"/>
              <w:right w:w="108" w:type="dxa"/>
            </w:tcMar>
            <w:vAlign w:val="bottom"/>
            <w:hideMark/>
          </w:tcPr>
          <w:p w:rsidR="00652A98" w:rsidRPr="00652A98" w:rsidRDefault="00652A98" w:rsidP="00652A98">
            <w:pPr>
              <w:spacing w:before="120" w:after="0" w:line="240" w:lineRule="auto"/>
              <w:ind w:left="-108"/>
              <w:jc w:val="both"/>
              <w:textAlignment w:val="baseline"/>
              <w:rPr>
                <w:rFonts w:eastAsia="Times New Roman" w:cs="Times New Roman"/>
                <w:sz w:val="28"/>
                <w:szCs w:val="28"/>
              </w:rPr>
            </w:pPr>
            <w:r>
              <w:rPr>
                <w:rFonts w:eastAsia="Times New Roman" w:cs="Times New Roman"/>
                <w:sz w:val="28"/>
                <w:szCs w:val="28"/>
              </w:rPr>
              <w:t>U</w:t>
            </w:r>
            <w:r w:rsidRPr="00652A98">
              <w:rPr>
                <w:rFonts w:eastAsia="Times New Roman" w:cs="Times New Roman"/>
                <w:sz w:val="28"/>
                <w:szCs w:val="28"/>
              </w:rPr>
              <w:t>ỷ viên</w:t>
            </w:r>
          </w:p>
        </w:tc>
      </w:tr>
      <w:tr w:rsidR="00652A98" w:rsidRPr="00652A98" w:rsidTr="00652A98">
        <w:tc>
          <w:tcPr>
            <w:tcW w:w="4176"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5- Bà Lê Thị Thanh</w:t>
            </w:r>
          </w:p>
        </w:tc>
        <w:tc>
          <w:tcPr>
            <w:tcW w:w="3303" w:type="dxa"/>
            <w:tcMar>
              <w:top w:w="0" w:type="dxa"/>
              <w:left w:w="108" w:type="dxa"/>
              <w:bottom w:w="0" w:type="dxa"/>
              <w:right w:w="108" w:type="dxa"/>
            </w:tcMar>
            <w:vAlign w:val="bottom"/>
            <w:hideMark/>
          </w:tcPr>
          <w:p w:rsidR="00652A98" w:rsidRPr="00652A98" w:rsidRDefault="00652A98" w:rsidP="00652A98">
            <w:pPr>
              <w:spacing w:before="120" w:after="0" w:line="240" w:lineRule="auto"/>
              <w:jc w:val="center"/>
              <w:textAlignment w:val="baseline"/>
              <w:rPr>
                <w:rFonts w:eastAsia="Times New Roman" w:cs="Times New Roman"/>
                <w:sz w:val="28"/>
                <w:szCs w:val="28"/>
              </w:rPr>
            </w:pPr>
            <w:r w:rsidRPr="00652A98">
              <w:rPr>
                <w:rFonts w:eastAsia="Times New Roman" w:cs="Times New Roman"/>
                <w:sz w:val="28"/>
                <w:szCs w:val="28"/>
              </w:rPr>
              <w:t>TB.Thanh tra nhân dân</w:t>
            </w:r>
          </w:p>
        </w:tc>
        <w:tc>
          <w:tcPr>
            <w:tcW w:w="2268" w:type="dxa"/>
            <w:tcMar>
              <w:top w:w="0" w:type="dxa"/>
              <w:left w:w="108" w:type="dxa"/>
              <w:bottom w:w="0" w:type="dxa"/>
              <w:right w:w="108" w:type="dxa"/>
            </w:tcMar>
            <w:vAlign w:val="bottom"/>
            <w:hideMark/>
          </w:tcPr>
          <w:p w:rsidR="00652A98" w:rsidRPr="00652A98" w:rsidRDefault="00652A98" w:rsidP="00652A98">
            <w:pPr>
              <w:spacing w:before="120" w:after="0" w:line="240" w:lineRule="auto"/>
              <w:ind w:left="-108"/>
              <w:jc w:val="both"/>
              <w:textAlignment w:val="baseline"/>
              <w:rPr>
                <w:rFonts w:eastAsia="Times New Roman" w:cs="Times New Roman"/>
                <w:sz w:val="28"/>
                <w:szCs w:val="28"/>
              </w:rPr>
            </w:pPr>
            <w:r w:rsidRPr="00652A98">
              <w:rPr>
                <w:rFonts w:eastAsia="Times New Roman" w:cs="Times New Roman"/>
                <w:sz w:val="28"/>
                <w:szCs w:val="28"/>
              </w:rPr>
              <w:t>Uỷ viên</w:t>
            </w:r>
          </w:p>
        </w:tc>
      </w:tr>
      <w:tr w:rsidR="00652A98" w:rsidRPr="00652A98" w:rsidTr="00652A98">
        <w:tc>
          <w:tcPr>
            <w:tcW w:w="4176"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6- Bà Lâm Xuân Chi</w:t>
            </w:r>
          </w:p>
        </w:tc>
        <w:tc>
          <w:tcPr>
            <w:tcW w:w="3303"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 xml:space="preserve">Tổ trưởng Mầm </w:t>
            </w:r>
          </w:p>
        </w:tc>
        <w:tc>
          <w:tcPr>
            <w:tcW w:w="2268" w:type="dxa"/>
            <w:tcMar>
              <w:top w:w="0" w:type="dxa"/>
              <w:left w:w="108" w:type="dxa"/>
              <w:bottom w:w="0" w:type="dxa"/>
              <w:right w:w="108" w:type="dxa"/>
            </w:tcMar>
            <w:vAlign w:val="bottom"/>
            <w:hideMark/>
          </w:tcPr>
          <w:p w:rsidR="00652A98" w:rsidRPr="00652A98" w:rsidRDefault="00652A98" w:rsidP="00652A98">
            <w:pPr>
              <w:spacing w:before="120" w:after="0" w:line="240" w:lineRule="auto"/>
              <w:ind w:left="-108" w:firstLine="34"/>
              <w:jc w:val="both"/>
              <w:textAlignment w:val="baseline"/>
              <w:rPr>
                <w:rFonts w:eastAsia="Times New Roman" w:cs="Times New Roman"/>
                <w:sz w:val="28"/>
                <w:szCs w:val="28"/>
              </w:rPr>
            </w:pPr>
            <w:r w:rsidRPr="00652A98">
              <w:rPr>
                <w:rFonts w:eastAsia="Times New Roman" w:cs="Times New Roman"/>
                <w:sz w:val="28"/>
                <w:szCs w:val="28"/>
              </w:rPr>
              <w:t>Uỷ viên</w:t>
            </w:r>
          </w:p>
        </w:tc>
      </w:tr>
      <w:tr w:rsidR="00652A98" w:rsidRPr="00652A98" w:rsidTr="00652A98">
        <w:tc>
          <w:tcPr>
            <w:tcW w:w="4176"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7- Bà Đỗ Thị Ngọc Hà</w:t>
            </w:r>
          </w:p>
        </w:tc>
        <w:tc>
          <w:tcPr>
            <w:tcW w:w="3303"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Tổ trưởng Chồi</w:t>
            </w:r>
          </w:p>
        </w:tc>
        <w:tc>
          <w:tcPr>
            <w:tcW w:w="2268" w:type="dxa"/>
            <w:tcMar>
              <w:top w:w="0" w:type="dxa"/>
              <w:left w:w="108" w:type="dxa"/>
              <w:bottom w:w="0" w:type="dxa"/>
              <w:right w:w="108" w:type="dxa"/>
            </w:tcMar>
            <w:vAlign w:val="bottom"/>
            <w:hideMark/>
          </w:tcPr>
          <w:p w:rsidR="00652A98" w:rsidRPr="00652A98" w:rsidRDefault="00652A98" w:rsidP="00652A98">
            <w:pPr>
              <w:spacing w:before="120" w:after="0" w:line="240" w:lineRule="auto"/>
              <w:ind w:left="-108" w:firstLine="34"/>
              <w:jc w:val="both"/>
              <w:textAlignment w:val="baseline"/>
              <w:rPr>
                <w:rFonts w:eastAsia="Times New Roman" w:cs="Times New Roman"/>
                <w:sz w:val="28"/>
                <w:szCs w:val="28"/>
              </w:rPr>
            </w:pPr>
            <w:r w:rsidRPr="00652A98">
              <w:rPr>
                <w:rFonts w:eastAsia="Times New Roman" w:cs="Times New Roman"/>
                <w:sz w:val="28"/>
                <w:szCs w:val="28"/>
              </w:rPr>
              <w:t>Uỷ viên</w:t>
            </w:r>
          </w:p>
        </w:tc>
      </w:tr>
      <w:tr w:rsidR="00652A98" w:rsidRPr="00652A98" w:rsidTr="00652A98">
        <w:tc>
          <w:tcPr>
            <w:tcW w:w="4176"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8- Bà Nguyễn Thị Kha</w:t>
            </w:r>
          </w:p>
        </w:tc>
        <w:tc>
          <w:tcPr>
            <w:tcW w:w="3303"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t>Tổ trưởng Lá</w:t>
            </w:r>
          </w:p>
        </w:tc>
        <w:tc>
          <w:tcPr>
            <w:tcW w:w="2268" w:type="dxa"/>
            <w:tcMar>
              <w:top w:w="0" w:type="dxa"/>
              <w:left w:w="108" w:type="dxa"/>
              <w:bottom w:w="0" w:type="dxa"/>
              <w:right w:w="108" w:type="dxa"/>
            </w:tcMar>
            <w:vAlign w:val="bottom"/>
            <w:hideMark/>
          </w:tcPr>
          <w:p w:rsidR="00652A98" w:rsidRPr="00652A98" w:rsidRDefault="00652A98" w:rsidP="00652A98">
            <w:pPr>
              <w:spacing w:before="120" w:after="0" w:line="240" w:lineRule="auto"/>
              <w:ind w:left="-108" w:firstLine="34"/>
              <w:jc w:val="both"/>
              <w:textAlignment w:val="baseline"/>
              <w:rPr>
                <w:rFonts w:eastAsia="Times New Roman" w:cs="Times New Roman"/>
                <w:sz w:val="28"/>
                <w:szCs w:val="28"/>
              </w:rPr>
            </w:pPr>
            <w:r w:rsidRPr="00652A98">
              <w:rPr>
                <w:rFonts w:eastAsia="Times New Roman" w:cs="Times New Roman"/>
                <w:sz w:val="28"/>
                <w:szCs w:val="28"/>
              </w:rPr>
              <w:t>Uỷ viên</w:t>
            </w:r>
          </w:p>
        </w:tc>
      </w:tr>
      <w:tr w:rsidR="00652A98" w:rsidRPr="00652A98" w:rsidTr="00652A98">
        <w:tc>
          <w:tcPr>
            <w:tcW w:w="4176" w:type="dxa"/>
            <w:tcMar>
              <w:top w:w="0" w:type="dxa"/>
              <w:left w:w="108" w:type="dxa"/>
              <w:bottom w:w="0" w:type="dxa"/>
              <w:right w:w="108" w:type="dxa"/>
            </w:tcMar>
            <w:vAlign w:val="bottom"/>
            <w:hideMark/>
          </w:tcPr>
          <w:p w:rsidR="00652A98" w:rsidRPr="00652A98" w:rsidRDefault="00652A98" w:rsidP="00652A98">
            <w:pPr>
              <w:spacing w:before="120" w:after="0" w:line="240" w:lineRule="auto"/>
              <w:ind w:firstLine="720"/>
              <w:jc w:val="both"/>
              <w:textAlignment w:val="baseline"/>
              <w:rPr>
                <w:rFonts w:eastAsia="Times New Roman" w:cs="Times New Roman"/>
                <w:sz w:val="28"/>
                <w:szCs w:val="28"/>
              </w:rPr>
            </w:pPr>
            <w:r w:rsidRPr="00652A98">
              <w:rPr>
                <w:rFonts w:eastAsia="Times New Roman" w:cs="Times New Roman"/>
                <w:sz w:val="28"/>
                <w:szCs w:val="28"/>
              </w:rPr>
              <w:lastRenderedPageBreak/>
              <w:t>9- Bà Nguyễn Thị Nguyệt Linh</w:t>
            </w:r>
          </w:p>
        </w:tc>
        <w:tc>
          <w:tcPr>
            <w:tcW w:w="3303" w:type="dxa"/>
            <w:tcMar>
              <w:top w:w="0" w:type="dxa"/>
              <w:left w:w="108" w:type="dxa"/>
              <w:bottom w:w="0" w:type="dxa"/>
              <w:right w:w="108" w:type="dxa"/>
            </w:tcMar>
            <w:vAlign w:val="bottom"/>
            <w:hideMark/>
          </w:tcPr>
          <w:p w:rsidR="00652A98" w:rsidRPr="00652A98" w:rsidRDefault="00652A98" w:rsidP="00652A98">
            <w:pPr>
              <w:spacing w:before="120" w:after="0" w:line="240" w:lineRule="auto"/>
              <w:jc w:val="center"/>
              <w:textAlignment w:val="baseline"/>
              <w:rPr>
                <w:rFonts w:eastAsia="Times New Roman" w:cs="Times New Roman"/>
                <w:sz w:val="28"/>
                <w:szCs w:val="28"/>
              </w:rPr>
            </w:pPr>
            <w:r w:rsidRPr="00652A98">
              <w:rPr>
                <w:rFonts w:eastAsia="Times New Roman" w:cs="Times New Roman"/>
                <w:sz w:val="28"/>
                <w:szCs w:val="28"/>
              </w:rPr>
              <w:t>Tổ trưởng CM khối VP</w:t>
            </w:r>
          </w:p>
        </w:tc>
        <w:tc>
          <w:tcPr>
            <w:tcW w:w="2268" w:type="dxa"/>
            <w:tcMar>
              <w:top w:w="0" w:type="dxa"/>
              <w:left w:w="108" w:type="dxa"/>
              <w:bottom w:w="0" w:type="dxa"/>
              <w:right w:w="108" w:type="dxa"/>
            </w:tcMar>
            <w:vAlign w:val="bottom"/>
            <w:hideMark/>
          </w:tcPr>
          <w:p w:rsidR="00652A98" w:rsidRPr="00652A98" w:rsidRDefault="00652A98" w:rsidP="00652A98">
            <w:pPr>
              <w:spacing w:before="120" w:after="0" w:line="240" w:lineRule="auto"/>
              <w:ind w:left="-108"/>
              <w:jc w:val="both"/>
              <w:textAlignment w:val="baseline"/>
              <w:rPr>
                <w:rFonts w:eastAsia="Times New Roman" w:cs="Times New Roman"/>
                <w:sz w:val="28"/>
                <w:szCs w:val="28"/>
              </w:rPr>
            </w:pPr>
            <w:r w:rsidRPr="00652A98">
              <w:rPr>
                <w:rFonts w:eastAsia="Times New Roman" w:cs="Times New Roman"/>
                <w:sz w:val="28"/>
                <w:szCs w:val="28"/>
              </w:rPr>
              <w:t>Uỷ viên</w:t>
            </w:r>
          </w:p>
        </w:tc>
      </w:tr>
    </w:tbl>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Pr>
          <w:rFonts w:eastAsia="Times New Roman" w:cs="Times New Roman"/>
          <w:b/>
          <w:bCs/>
          <w:color w:val="000000"/>
          <w:sz w:val="28"/>
          <w:szCs w:val="28"/>
        </w:rPr>
        <w:t>3. Tổ chức thực hiện</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Thông qua Hội nghị CC, VC đầu năm học:</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GV đăng ký chất lượng môn dạy, chất lượng lớp chủ nhiệm và danh hiệu thi đua cá nhân.</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pacing w:val="-6"/>
          <w:sz w:val="28"/>
          <w:szCs w:val="28"/>
        </w:rPr>
        <w:t>+ Tổ chuyên môn đăng ký chất lượng hoạt động của tổ và số lượng HS đạt giải trong các hội thi, kế hoạch bồi dưỡng GV, phương pháp nâng cao chất lượng giáo dục của tổ.</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Công đoàn, Chi đoàn phát động thi đua tạo không khí tích cực học tập, rèn luyện trong đội ngũ GV và HS.</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pacing w:val="-6"/>
          <w:sz w:val="28"/>
          <w:szCs w:val="28"/>
        </w:rPr>
        <w:t>- Tổng hợp kết quả học tập của trẻ vào cuối học kỳ và cuối năm có so sánh đánh giá phân tích kết quả so với những năm trước để thực hiện công khai.</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Thực hiện đánh giá phân loại GV hàng năm để thực hiện công khai chất lượng đội ngũ.</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Pr>
          <w:rFonts w:eastAsia="Times New Roman" w:cs="Times New Roman"/>
          <w:b/>
          <w:bCs/>
          <w:color w:val="000000"/>
          <w:sz w:val="28"/>
          <w:szCs w:val="28"/>
        </w:rPr>
        <w:t>4. Phân công nhiệm vụ</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Hiệu trưởng: chịu trách nhiệm thực hiện quản lý và công khai đội ngũ, cán bộ quản lý, tài chính, tài sản, thực hiện kiểm định chất lượng giáo dục, Chuẩn quốc gia của đơn vị. Thực hiện công tác thi đua khen thưởng, động viên, giám sát, đôn đốc  các hoạt động công khai của đơn vị.</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Phó hiệu trưởng: chịu trách nhiệm thực hiện quản lý và công khai chất lượng giáo dục và chất lượng giáo dục thực tế, của đơn vị. Phối hợp cùng với Hiệu trưởng thực hiện kiểm định chất lượng giáo dục và Chuẩn quốc gia của đơn vị.</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pacing w:val="-4"/>
          <w:sz w:val="28"/>
          <w:szCs w:val="28"/>
        </w:rPr>
        <w:t>- Chủ tịch công đoàn: chịu trách nhiệm thực hiện quản lý và công khai về cơ sở vật chất và cùng với Hiệu trưởng thực hiện kiểm định chất lượng giáo dục của đơn vị.</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Tổ trưởng CM: Thực hiện thống kê kết quả giảng dạy và giáo dục của cá nhân, tổ, kết quả tự bồi dưỡng nâng cao trình độ, tự đánh giá phân loại giáo viên  trong tổ hàng năm để thực hiện công khai theo quy định.</w:t>
      </w:r>
    </w:p>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z w:val="28"/>
          <w:szCs w:val="28"/>
        </w:rPr>
      </w:pPr>
      <w:r w:rsidRPr="00652A98">
        <w:rPr>
          <w:rFonts w:eastAsia="Times New Roman" w:cs="Times New Roman"/>
          <w:color w:val="000000"/>
          <w:sz w:val="28"/>
          <w:szCs w:val="28"/>
        </w:rPr>
        <w:t>- Kế toán: Quyết toán thu, chi theo quy định, lưu giữ chứng từ tài chính khoa học để phục vụ cho công tác kiểm tra giám sát khi được yêu cầu.</w:t>
      </w:r>
    </w:p>
    <w:p w:rsidR="00652A98" w:rsidRDefault="00652A98" w:rsidP="00652A98">
      <w:pPr>
        <w:shd w:val="clear" w:color="auto" w:fill="FFFFFF"/>
        <w:spacing w:before="120" w:after="0" w:line="240" w:lineRule="auto"/>
        <w:ind w:firstLine="720"/>
        <w:jc w:val="both"/>
        <w:textAlignment w:val="baseline"/>
        <w:rPr>
          <w:rFonts w:eastAsia="Times New Roman" w:cs="Times New Roman"/>
          <w:color w:val="000000"/>
          <w:spacing w:val="6"/>
          <w:sz w:val="28"/>
          <w:szCs w:val="28"/>
        </w:rPr>
      </w:pPr>
      <w:r w:rsidRPr="00652A98">
        <w:rPr>
          <w:rFonts w:eastAsia="Times New Roman" w:cs="Times New Roman"/>
          <w:color w:val="000000"/>
          <w:spacing w:val="6"/>
          <w:sz w:val="28"/>
          <w:szCs w:val="28"/>
        </w:rPr>
        <w:t>Trên đây là kế hoạch thực hiện quy chế công khai của trường Mầm non 10 năm học 2019-2020, đề nghị các thành viên trong Hội đồng sư phạm nghiêm túc thực hiện./.</w:t>
      </w:r>
    </w:p>
    <w:tbl>
      <w:tblPr>
        <w:tblStyle w:val="TableGrid"/>
        <w:tblW w:w="0" w:type="auto"/>
        <w:jc w:val="center"/>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795"/>
      </w:tblGrid>
      <w:tr w:rsidR="00652A98" w:rsidTr="00652A98">
        <w:trPr>
          <w:jc w:val="center"/>
        </w:trPr>
        <w:tc>
          <w:tcPr>
            <w:tcW w:w="4952" w:type="dxa"/>
          </w:tcPr>
          <w:p w:rsidR="00652A98" w:rsidRDefault="00652A98" w:rsidP="00652A98">
            <w:pPr>
              <w:jc w:val="both"/>
              <w:textAlignment w:val="baseline"/>
              <w:rPr>
                <w:rFonts w:eastAsia="Times New Roman" w:cs="Times New Roman"/>
                <w:b/>
                <w:i/>
                <w:color w:val="000000"/>
                <w:spacing w:val="6"/>
                <w:szCs w:val="24"/>
              </w:rPr>
            </w:pPr>
            <w:r>
              <w:rPr>
                <w:rFonts w:eastAsia="Times New Roman" w:cs="Times New Roman"/>
                <w:b/>
                <w:i/>
                <w:color w:val="000000"/>
                <w:spacing w:val="6"/>
                <w:szCs w:val="24"/>
              </w:rPr>
              <w:t>Nơi nhận:</w:t>
            </w:r>
          </w:p>
          <w:p w:rsidR="00652A98" w:rsidRDefault="00652A98" w:rsidP="00652A98">
            <w:pPr>
              <w:jc w:val="both"/>
              <w:textAlignment w:val="baseline"/>
              <w:rPr>
                <w:rFonts w:eastAsia="Times New Roman" w:cs="Times New Roman"/>
                <w:color w:val="000000"/>
                <w:spacing w:val="6"/>
                <w:sz w:val="22"/>
              </w:rPr>
            </w:pPr>
            <w:r>
              <w:rPr>
                <w:rFonts w:eastAsia="Times New Roman" w:cs="Times New Roman"/>
                <w:color w:val="000000"/>
                <w:spacing w:val="6"/>
                <w:sz w:val="22"/>
              </w:rPr>
              <w:t>- Các tổ CM;</w:t>
            </w:r>
          </w:p>
          <w:p w:rsidR="00652A98" w:rsidRPr="00652A98" w:rsidRDefault="00652A98" w:rsidP="00652A98">
            <w:pPr>
              <w:jc w:val="both"/>
              <w:textAlignment w:val="baseline"/>
              <w:rPr>
                <w:rFonts w:eastAsia="Times New Roman" w:cs="Times New Roman"/>
                <w:color w:val="000000"/>
                <w:spacing w:val="6"/>
                <w:sz w:val="22"/>
              </w:rPr>
            </w:pPr>
            <w:r>
              <w:rPr>
                <w:rFonts w:eastAsia="Times New Roman" w:cs="Times New Roman"/>
                <w:color w:val="000000"/>
                <w:spacing w:val="6"/>
                <w:sz w:val="22"/>
              </w:rPr>
              <w:t>- Lưu: VT.</w:t>
            </w:r>
          </w:p>
        </w:tc>
        <w:tc>
          <w:tcPr>
            <w:tcW w:w="4795" w:type="dxa"/>
          </w:tcPr>
          <w:p w:rsidR="00652A98" w:rsidRDefault="00652A98" w:rsidP="00652A98">
            <w:pPr>
              <w:ind w:left="-68"/>
              <w:jc w:val="center"/>
              <w:rPr>
                <w:rFonts w:eastAsia="Times New Roman" w:cs="Times New Roman"/>
                <w:b/>
                <w:sz w:val="28"/>
                <w:szCs w:val="28"/>
              </w:rPr>
            </w:pPr>
            <w:r w:rsidRPr="00652A98">
              <w:rPr>
                <w:rFonts w:eastAsia="Times New Roman" w:cs="Times New Roman"/>
                <w:b/>
                <w:sz w:val="28"/>
                <w:szCs w:val="28"/>
              </w:rPr>
              <w:t>HIỆU TRƯỞNG</w:t>
            </w:r>
          </w:p>
          <w:p w:rsidR="00652A98" w:rsidRDefault="00652A98" w:rsidP="00652A98">
            <w:pPr>
              <w:rPr>
                <w:rFonts w:eastAsia="Times New Roman" w:cs="Times New Roman"/>
                <w:b/>
                <w:sz w:val="28"/>
                <w:szCs w:val="28"/>
              </w:rPr>
            </w:pPr>
          </w:p>
          <w:p w:rsidR="00652A98" w:rsidRPr="00652A98" w:rsidRDefault="00652A98" w:rsidP="00652A98">
            <w:pPr>
              <w:ind w:left="-68"/>
              <w:jc w:val="center"/>
              <w:rPr>
                <w:rFonts w:eastAsia="Times New Roman" w:cs="Times New Roman"/>
                <w:b/>
                <w:sz w:val="28"/>
                <w:szCs w:val="28"/>
              </w:rPr>
            </w:pPr>
            <w:r>
              <w:rPr>
                <w:rFonts w:eastAsia="Times New Roman" w:cs="Times New Roman"/>
                <w:b/>
                <w:sz w:val="28"/>
                <w:szCs w:val="28"/>
              </w:rPr>
              <w:t>Bùi Thanh Nga</w:t>
            </w:r>
          </w:p>
          <w:p w:rsidR="00652A98" w:rsidRDefault="00652A98" w:rsidP="00652A98">
            <w:pPr>
              <w:spacing w:before="120"/>
              <w:jc w:val="both"/>
              <w:textAlignment w:val="baseline"/>
              <w:rPr>
                <w:rFonts w:eastAsia="Times New Roman" w:cs="Times New Roman"/>
                <w:color w:val="000000"/>
                <w:spacing w:val="6"/>
                <w:sz w:val="28"/>
                <w:szCs w:val="28"/>
              </w:rPr>
            </w:pPr>
          </w:p>
        </w:tc>
      </w:tr>
    </w:tbl>
    <w:p w:rsidR="00652A98" w:rsidRPr="00652A98" w:rsidRDefault="00652A98" w:rsidP="00652A98">
      <w:pPr>
        <w:shd w:val="clear" w:color="auto" w:fill="FFFFFF"/>
        <w:spacing w:before="120" w:after="0" w:line="240" w:lineRule="auto"/>
        <w:ind w:firstLine="720"/>
        <w:jc w:val="both"/>
        <w:textAlignment w:val="baseline"/>
        <w:rPr>
          <w:rFonts w:eastAsia="Times New Roman" w:cs="Times New Roman"/>
          <w:color w:val="000000"/>
          <w:spacing w:val="6"/>
          <w:sz w:val="28"/>
          <w:szCs w:val="28"/>
        </w:rPr>
      </w:pPr>
    </w:p>
    <w:p w:rsidR="002D56CC" w:rsidRDefault="002D56CC" w:rsidP="00652A98">
      <w:pPr>
        <w:jc w:val="center"/>
      </w:pPr>
    </w:p>
    <w:sectPr w:rsidR="002D56CC" w:rsidSect="00652A98">
      <w:head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AD" w:rsidRDefault="00DE20AD" w:rsidP="00DE20AD">
      <w:pPr>
        <w:spacing w:after="0" w:line="240" w:lineRule="auto"/>
      </w:pPr>
      <w:r>
        <w:separator/>
      </w:r>
    </w:p>
  </w:endnote>
  <w:endnote w:type="continuationSeparator" w:id="0">
    <w:p w:rsidR="00DE20AD" w:rsidRDefault="00DE20AD" w:rsidP="00DE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AD" w:rsidRDefault="00DE20AD" w:rsidP="00DE20AD">
      <w:pPr>
        <w:spacing w:after="0" w:line="240" w:lineRule="auto"/>
      </w:pPr>
      <w:r>
        <w:separator/>
      </w:r>
    </w:p>
  </w:footnote>
  <w:footnote w:type="continuationSeparator" w:id="0">
    <w:p w:rsidR="00DE20AD" w:rsidRDefault="00DE20AD" w:rsidP="00DE2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AD" w:rsidRDefault="00DE20A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50B"/>
    <w:multiLevelType w:val="hybridMultilevel"/>
    <w:tmpl w:val="33BE8394"/>
    <w:lvl w:ilvl="0" w:tplc="EF7E34E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A135EC0"/>
    <w:multiLevelType w:val="hybridMultilevel"/>
    <w:tmpl w:val="CE5074FC"/>
    <w:lvl w:ilvl="0" w:tplc="8FF07D0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98"/>
    <w:rsid w:val="002D56CC"/>
    <w:rsid w:val="00652A98"/>
    <w:rsid w:val="00DE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0AD"/>
  </w:style>
  <w:style w:type="paragraph" w:styleId="Footer">
    <w:name w:val="footer"/>
    <w:basedOn w:val="Normal"/>
    <w:link w:val="FooterChar"/>
    <w:uiPriority w:val="99"/>
    <w:unhideWhenUsed/>
    <w:rsid w:val="00DE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0AD"/>
  </w:style>
  <w:style w:type="paragraph" w:styleId="Footer">
    <w:name w:val="footer"/>
    <w:basedOn w:val="Normal"/>
    <w:link w:val="FooterChar"/>
    <w:uiPriority w:val="99"/>
    <w:unhideWhenUsed/>
    <w:rsid w:val="00DE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4071">
      <w:bodyDiv w:val="1"/>
      <w:marLeft w:val="0"/>
      <w:marRight w:val="0"/>
      <w:marTop w:val="0"/>
      <w:marBottom w:val="0"/>
      <w:divBdr>
        <w:top w:val="none" w:sz="0" w:space="0" w:color="auto"/>
        <w:left w:val="none" w:sz="0" w:space="0" w:color="auto"/>
        <w:bottom w:val="none" w:sz="0" w:space="0" w:color="auto"/>
        <w:right w:val="none" w:sz="0" w:space="0" w:color="auto"/>
      </w:divBdr>
    </w:div>
    <w:div w:id="17172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2019-11-05T01:36:00Z</dcterms:created>
  <dcterms:modified xsi:type="dcterms:W3CDTF">2019-11-14T08:25:00Z</dcterms:modified>
</cp:coreProperties>
</file>